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Утверждена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Указом Президента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Российской Федерации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18"/>
          <w:szCs w:val="20"/>
          <w:lang w:eastAsia="ru-RU"/>
        </w:rPr>
        <w:t>от 23 июня 2014 г. N 460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450D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кадровую  службу  управления  образования  Курчалоевского</w:t>
      </w:r>
    </w:p>
    <w:p w:rsidR="00A450D9" w:rsidRPr="00A450D9" w:rsidRDefault="00A450D9" w:rsidP="00A450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A450D9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 xml:space="preserve">            муниципального  района Чеченской Республики________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(указывается наименование кадрового подразделения федерального 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Государственного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органа,  иного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органа или организации)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P77"/>
      <w:bookmarkEnd w:id="0"/>
      <w:r w:rsidRPr="00A450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СПРАВКА </w:t>
      </w:r>
      <w:hyperlink w:anchor="P114" w:history="1">
        <w:r w:rsidRPr="00A450D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eastAsia="ru-RU"/>
          </w:rPr>
          <w:t>&lt;1&gt;</w:t>
        </w:r>
      </w:hyperlink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доходах, расходах, об имуществе и обязательствах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имущественного  характера  </w:t>
      </w:r>
      <w:hyperlink w:anchor="P117" w:history="1">
        <w:r w:rsidRPr="00A450D9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lang w:eastAsia="ru-RU"/>
          </w:rPr>
          <w:t>&lt;2&gt;</w:t>
        </w:r>
      </w:hyperlink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Я, Витигов</w:t>
      </w:r>
      <w:r w:rsidR="00F358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Шомсу</w:t>
      </w:r>
      <w:r w:rsidR="00F358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Шайхаевич</w:t>
      </w:r>
    </w:p>
    <w:p w:rsidR="00A450D9" w:rsidRPr="00A450D9" w:rsidRDefault="00A450D9" w:rsidP="00A450D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E4A46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15.08.1961., паспорт 96 06 934058, выдан 06.10.2006.</w:t>
      </w:r>
      <w:r w:rsidR="00653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Отделом внутренних дел </w:t>
      </w:r>
      <w:proofErr w:type="spellStart"/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>К</w:t>
      </w:r>
      <w:r w:rsidR="006539A0">
        <w:rPr>
          <w:rFonts w:ascii="Times New Roman" w:eastAsia="Calibri" w:hAnsi="Times New Roman" w:cs="Times New Roman"/>
          <w:sz w:val="24"/>
          <w:szCs w:val="24"/>
          <w:u w:val="single"/>
        </w:rPr>
        <w:t>урчолоевского</w:t>
      </w:r>
      <w:proofErr w:type="spellEnd"/>
      <w:r w:rsidR="006539A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района, Чеченской </w:t>
      </w:r>
      <w:r w:rsidRPr="00A450D9">
        <w:rPr>
          <w:rFonts w:ascii="Times New Roman" w:eastAsia="Calibri" w:hAnsi="Times New Roman" w:cs="Times New Roman"/>
          <w:sz w:val="24"/>
          <w:szCs w:val="24"/>
          <w:u w:val="single"/>
        </w:rPr>
        <w:t>Республики__</w:t>
      </w:r>
    </w:p>
    <w:p w:rsidR="00A450D9" w:rsidRPr="00A450D9" w:rsidRDefault="006539A0" w:rsidP="006539A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50D9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отчество, дата рождения, серия и номер паспорта,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50D9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выдачи и орган, выдавший паспорт)</w:t>
      </w:r>
    </w:p>
    <w:p w:rsidR="00A450D9" w:rsidRPr="00A450D9" w:rsidRDefault="006539A0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A450D9"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МБОУ «Ялхой-</w:t>
      </w:r>
      <w:proofErr w:type="gramStart"/>
      <w:r w:rsidR="00A450D9"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Мохковская  СШ</w:t>
      </w:r>
      <w:proofErr w:type="gramEnd"/>
      <w:r w:rsidR="00A450D9"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                 директор________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</w:t>
      </w:r>
      <w:r w:rsidR="008B33AD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8B33AD" w:rsidRPr="00A450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МБОУ Ялхой-Мохковская  СШ»                      </w:t>
      </w:r>
      <w:r w:rsidR="008B33A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39A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(место работы (службы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занимаемая (замещаемая) </w:t>
      </w:r>
      <w:r w:rsidRPr="006539A0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должность</w:t>
      </w:r>
      <w:r w:rsidR="00653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в случае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отсутствия основного места работы (службы) - род занятий;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должность,   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замещение которой претендует гражданин (если применимо))</w:t>
      </w:r>
    </w:p>
    <w:p w:rsidR="00A450D9" w:rsidRPr="00A450D9" w:rsidRDefault="006539A0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Зарегистрированный </w:t>
      </w:r>
      <w:proofErr w:type="gramStart"/>
      <w:r w:rsidR="00A450D9" w:rsidRPr="00A450D9">
        <w:rPr>
          <w:rFonts w:ascii="Times New Roman" w:eastAsia="Times New Roman" w:hAnsi="Times New Roman" w:cs="Times New Roman"/>
          <w:szCs w:val="20"/>
          <w:lang w:eastAsia="ru-RU"/>
        </w:rPr>
        <w:t>по  адресу</w:t>
      </w:r>
      <w:proofErr w:type="gramEnd"/>
      <w:r w:rsidR="00A450D9" w:rsidRPr="00A450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:  366320, </w:t>
      </w:r>
      <w:r w:rsidR="00A450D9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>ЧР, Курчалоевский  р</w:t>
      </w:r>
      <w:r w:rsidR="00A450D9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-н,  с.Ялхой-Мохк,</w:t>
      </w:r>
      <w:r w:rsidR="00A450D9" w:rsidRPr="00A450D9">
        <w:rPr>
          <w:rFonts w:ascii="Times New Roman" w:eastAsia="Times New Roman" w:hAnsi="Times New Roman" w:cs="Times New Roman"/>
          <w:color w:val="262626"/>
          <w:szCs w:val="20"/>
          <w:highlight w:val="yellow"/>
          <w:u w:val="single"/>
          <w:lang w:eastAsia="ru-RU"/>
        </w:rPr>
        <w:t xml:space="preserve"> </w:t>
      </w:r>
      <w:r w:rsidR="00A450D9" w:rsidRPr="008E4A46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>ул.А.А.Кадырова</w:t>
      </w:r>
      <w:r w:rsidR="00A450D9" w:rsidRPr="00A450D9">
        <w:rPr>
          <w:rFonts w:ascii="Times New Roman" w:eastAsia="Times New Roman" w:hAnsi="Times New Roman" w:cs="Times New Roman"/>
          <w:color w:val="262626"/>
          <w:szCs w:val="20"/>
          <w:u w:val="single"/>
          <w:lang w:eastAsia="ru-RU"/>
        </w:rPr>
        <w:t xml:space="preserve"> ,</w:t>
      </w:r>
      <w:r w:rsidR="00A450D9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71</w:t>
      </w:r>
      <w:r w:rsidR="00A450D9" w:rsidRPr="00A450D9">
        <w:rPr>
          <w:rFonts w:ascii="Times New Roman" w:eastAsia="Times New Roman" w:hAnsi="Times New Roman" w:cs="Times New Roman"/>
          <w:szCs w:val="20"/>
          <w:lang w:eastAsia="ru-RU"/>
        </w:rPr>
        <w:t>,</w:t>
      </w:r>
    </w:p>
    <w:p w:rsidR="00A450D9" w:rsidRPr="006539A0" w:rsidRDefault="006539A0" w:rsidP="006539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(адрес места регистрации </w:t>
      </w:r>
      <w:proofErr w:type="gramStart"/>
      <w:r w:rsidR="00A450D9" w:rsidRPr="00A450D9">
        <w:rPr>
          <w:rFonts w:ascii="Times New Roman" w:eastAsia="Times New Roman" w:hAnsi="Times New Roman" w:cs="Times New Roman"/>
          <w:szCs w:val="20"/>
          <w:lang w:eastAsia="ru-RU"/>
        </w:rPr>
        <w:t>сообщаю  сведения</w:t>
      </w:r>
      <w:proofErr w:type="gramEnd"/>
      <w:r w:rsidR="00A450D9" w:rsidRPr="00A450D9">
        <w:rPr>
          <w:rFonts w:ascii="Times New Roman" w:eastAsia="Times New Roman" w:hAnsi="Times New Roman" w:cs="Times New Roman"/>
          <w:szCs w:val="20"/>
          <w:lang w:eastAsia="ru-RU"/>
        </w:rPr>
        <w:t xml:space="preserve">  о  доходах,  расходах  своих,</w:t>
      </w:r>
      <w:r w:rsidR="00A450D9" w:rsidRPr="00F358C0">
        <w:rPr>
          <w:rFonts w:ascii="Times New Roman" w:eastAsia="Times New Roman" w:hAnsi="Times New Roman" w:cs="Times New Roman"/>
          <w:szCs w:val="20"/>
          <w:lang w:eastAsia="ru-RU"/>
        </w:rPr>
        <w:t xml:space="preserve"> супруги</w:t>
      </w:r>
      <w:r w:rsidR="00A450D9" w:rsidRPr="00A450D9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="00A450D9" w:rsidRPr="00F358C0">
        <w:rPr>
          <w:rFonts w:ascii="Times New Roman" w:eastAsia="Times New Roman" w:hAnsi="Times New Roman" w:cs="Times New Roman"/>
          <w:szCs w:val="20"/>
          <w:lang w:eastAsia="ru-RU"/>
        </w:rPr>
        <w:t>(супруга</w:t>
      </w:r>
      <w:r w:rsidR="00A450D9" w:rsidRPr="00A450D9">
        <w:rPr>
          <w:rFonts w:ascii="Times New Roman" w:eastAsia="Times New Roman" w:hAnsi="Times New Roman" w:cs="Times New Roman"/>
          <w:szCs w:val="20"/>
          <w:u w:val="single"/>
          <w:lang w:eastAsia="ru-RU"/>
        </w:rPr>
        <w:t>)</w:t>
      </w:r>
      <w:r w:rsidR="00A450D9" w:rsidRPr="00A450D9">
        <w:rPr>
          <w:rFonts w:ascii="Times New Roman" w:eastAsia="Times New Roman" w:hAnsi="Times New Roman" w:cs="Times New Roman"/>
          <w:szCs w:val="20"/>
          <w:lang w:eastAsia="ru-RU"/>
        </w:rPr>
        <w:t>,  несовершеннолетнего ребенка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(нужное подчеркнуть 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отчество, дата рождения, серия и номер паспорта   или свидетельства о рождении 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(для несовершеннолетнего  ребенка,   не имеющего паспорта), дата выдачи и орган, выдавший документ)</w:t>
      </w:r>
    </w:p>
    <w:p w:rsidR="00A450D9" w:rsidRPr="00A450D9" w:rsidRDefault="00713B07" w:rsidP="00A4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u w:val="single"/>
          <w:lang w:eastAsia="ru-RU"/>
        </w:rPr>
        <w:t>________</w:t>
      </w:r>
      <w:r w:rsidR="00A450D9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A450D9"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(адрес места регистрации, основное место работы (службы), занимаемая  (замещаемая) должность)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(в случае отсутствия основного места работы (службы) - род занятий)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отчетный   период  с   1января   2018г. по  31  декабря   2018____г.  об    имуществе, принадлежащем</w:t>
      </w:r>
    </w:p>
    <w:p w:rsidR="00A450D9" w:rsidRPr="00486032" w:rsidRDefault="00486032" w:rsidP="004860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Витигову</w:t>
      </w:r>
      <w:r w:rsidR="00A450D9" w:rsidRPr="00A450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ШомсуШайхаевичу</w:t>
      </w:r>
      <w:r w:rsidR="00A450D9" w:rsidRPr="0048603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                                                      (фамилия, имя, отчество)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  праве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собственности,   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о   вкладах  в  банках,  ценных  бумагах,  об  обязательствах имущественного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характера  по  состоянию  на "20"</w:t>
      </w:r>
      <w:r w:rsidRPr="00A450D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февраля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2019г.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114"/>
      <w:bookmarkEnd w:id="1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    Заполняется     собственноручно     или     с 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использованием  специализированного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программного  обеспечения  в  порядке,  установленном  нормативными правовыми актами Российской Федерации.</w:t>
      </w:r>
    </w:p>
    <w:p w:rsidR="00713B07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117"/>
      <w:bookmarkEnd w:id="2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Сведения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представляются лицом, замещающим должность, осуществление полномочий  по  которой  влечет  за  собой  обязанность  представлять такие сведения (гражданином, претендующим на замещение такой должности), отдельно  на себя, на супругу (супруга) и на каждого несовершеннолетнего ребенка.    </w:t>
      </w:r>
    </w:p>
    <w:p w:rsidR="00713B07" w:rsidRDefault="00713B0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2BA6" w:rsidRDefault="00E42BA6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2BA6" w:rsidRDefault="00E42BA6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2BA6" w:rsidRDefault="00E42BA6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1. Сведения о доходах </w:t>
      </w:r>
      <w:hyperlink w:anchor="P159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&lt;1&gt;</w:t>
        </w:r>
      </w:hyperlink>
    </w:p>
    <w:p w:rsid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513E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0A513E" w:rsidRPr="00A450D9" w:rsidRDefault="000A513E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A450D9" w:rsidRPr="00A450D9" w:rsidTr="008B33AD"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дохода</w:t>
            </w:r>
          </w:p>
        </w:tc>
        <w:tc>
          <w:tcPr>
            <w:tcW w:w="192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Величина дохода </w:t>
            </w:r>
            <w:hyperlink w:anchor="P16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</w:tr>
      <w:tr w:rsidR="00A450D9" w:rsidRPr="00A450D9" w:rsidTr="008B33AD">
        <w:trPr>
          <w:trHeight w:val="164"/>
        </w:trPr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2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A450D9" w:rsidRPr="00A450D9" w:rsidTr="008B33AD"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 по  основному  месту  работы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D9" w:rsidRPr="00C50BCF" w:rsidRDefault="00C50BCF" w:rsidP="00C50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0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486921</w:t>
            </w:r>
          </w:p>
        </w:tc>
      </w:tr>
      <w:tr w:rsidR="00A450D9" w:rsidRPr="00A450D9" w:rsidTr="008B33AD"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D9" w:rsidRPr="00A450D9" w:rsidRDefault="00A450D9" w:rsidP="00A4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0D9" w:rsidRPr="00A450D9" w:rsidTr="008B33AD"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иной творческой деятельности</w:t>
            </w:r>
          </w:p>
        </w:tc>
        <w:tc>
          <w:tcPr>
            <w:tcW w:w="192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rPr>
          <w:trHeight w:val="1594"/>
        </w:trPr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доходы (указать вид дохода):</w:t>
            </w:r>
          </w:p>
          <w:p w:rsidR="00A450D9" w:rsidRPr="00A450D9" w:rsidRDefault="00A450D9" w:rsidP="00A450D9">
            <w:pPr>
              <w:rPr>
                <w:rFonts w:ascii="Calibri" w:eastAsia="Calibri" w:hAnsi="Calibri" w:cs="Times New Roman"/>
                <w:lang w:eastAsia="ru-RU"/>
              </w:rPr>
            </w:pPr>
            <w:r w:rsidRPr="00A450D9">
              <w:rPr>
                <w:rFonts w:ascii="Calibri" w:eastAsia="Calibri" w:hAnsi="Calibri" w:cs="Times New Roman"/>
                <w:lang w:eastAsia="ru-RU"/>
              </w:rPr>
              <w:t>1)</w:t>
            </w:r>
            <w:r w:rsidR="008B33AD">
              <w:rPr>
                <w:rFonts w:ascii="Calibri" w:eastAsia="Calibri" w:hAnsi="Calibri" w:cs="Times New Roman"/>
                <w:lang w:eastAsia="ru-RU"/>
              </w:rPr>
              <w:t xml:space="preserve"> пенсия по выслуге </w:t>
            </w:r>
            <w:r w:rsidR="0086591E">
              <w:rPr>
                <w:rFonts w:ascii="Calibri" w:eastAsia="Calibri" w:hAnsi="Calibri" w:cs="Times New Roman"/>
                <w:lang w:eastAsia="ru-RU"/>
              </w:rPr>
              <w:t>лет</w:t>
            </w:r>
          </w:p>
          <w:p w:rsidR="00A450D9" w:rsidRPr="00A450D9" w:rsidRDefault="00A450D9" w:rsidP="00A450D9">
            <w:pPr>
              <w:rPr>
                <w:rFonts w:ascii="Calibri" w:eastAsia="Calibri" w:hAnsi="Calibri" w:cs="Times New Roman"/>
                <w:lang w:eastAsia="ru-RU"/>
              </w:rPr>
            </w:pPr>
            <w:r w:rsidRPr="00A450D9">
              <w:rPr>
                <w:rFonts w:ascii="Calibri" w:eastAsia="Calibri" w:hAnsi="Calibri" w:cs="Times New Roman"/>
                <w:lang w:eastAsia="ru-RU"/>
              </w:rPr>
              <w:t>2)</w:t>
            </w:r>
          </w:p>
          <w:p w:rsidR="00A450D9" w:rsidRPr="00A450D9" w:rsidRDefault="00A450D9" w:rsidP="00A450D9">
            <w:pPr>
              <w:rPr>
                <w:rFonts w:ascii="Calibri" w:eastAsia="Calibri" w:hAnsi="Calibri" w:cs="Times New Roman"/>
                <w:lang w:eastAsia="ru-RU"/>
              </w:rPr>
            </w:pPr>
            <w:r w:rsidRPr="00A450D9">
              <w:rPr>
                <w:rFonts w:ascii="Calibri" w:eastAsia="Calibri" w:hAnsi="Calibri" w:cs="Times New Roman"/>
                <w:lang w:eastAsia="ru-RU"/>
              </w:rPr>
              <w:t>3)</w:t>
            </w:r>
          </w:p>
        </w:tc>
        <w:tc>
          <w:tcPr>
            <w:tcW w:w="1924" w:type="dxa"/>
            <w:tcBorders>
              <w:bottom w:val="nil"/>
            </w:tcBorders>
          </w:tcPr>
          <w:p w:rsidR="000A513E" w:rsidRDefault="000A513E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A450D9" w:rsidRPr="00A450D9" w:rsidRDefault="00FD792D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165952,46</w:t>
            </w:r>
          </w:p>
        </w:tc>
      </w:tr>
      <w:tr w:rsidR="00A450D9" w:rsidRPr="00A450D9" w:rsidTr="008B33AD">
        <w:tc>
          <w:tcPr>
            <w:tcW w:w="709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70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 доход за отчетный период</w:t>
            </w:r>
          </w:p>
        </w:tc>
        <w:tc>
          <w:tcPr>
            <w:tcW w:w="1924" w:type="dxa"/>
          </w:tcPr>
          <w:p w:rsidR="00A450D9" w:rsidRPr="00A450D9" w:rsidRDefault="00C50BCF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652873,46</w:t>
            </w: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P159"/>
      <w:bookmarkEnd w:id="3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доходы  (включая  пенсии,  пособия,  иные выплаты) за  отчетный  период.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" w:name="P161"/>
      <w:bookmarkEnd w:id="4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 Доход,  полученный  в  иностранной валюте, указывается в рублях по курсу Банка России на дату получения дохода.</w:t>
      </w:r>
    </w:p>
    <w:p w:rsidR="00846B77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B07" w:rsidRDefault="00713B0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B07" w:rsidRDefault="00713B0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B07" w:rsidRDefault="00713B0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B07" w:rsidRDefault="00713B0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B07" w:rsidRDefault="00713B0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Раздел 2. Сведения о расходах </w:t>
      </w:r>
      <w:hyperlink w:anchor="P246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&lt;1&gt;</w:t>
        </w:r>
      </w:hyperlink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A450D9" w:rsidRPr="00A450D9" w:rsidTr="008B33AD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приобретения </w:t>
            </w:r>
            <w:hyperlink w:anchor="P25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</w:tr>
      <w:tr w:rsidR="00A450D9" w:rsidRPr="00A450D9" w:rsidTr="008B33AD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A450D9" w:rsidRPr="00A450D9" w:rsidTr="008B33A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  <w:r w:rsidR="008B33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авто «Королла»</w:t>
            </w:r>
            <w:r w:rsidR="008659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2011г.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8B33AD" w:rsidRDefault="0086591E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="008B33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90000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8B33AD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Накопления 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9920F7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Договор купли-продажи</w:t>
            </w: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--</w:t>
            </w: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" w:name="P246"/>
      <w:bookmarkEnd w:id="5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Сведения   о   расходах  представляются  в  случаях,  установленных </w:t>
      </w:r>
      <w:hyperlink r:id="rId5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статьей 3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3 декабря 2012 г.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N  230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-ФЗ  "О  контроле за  соответствием расходов лиц,  замещающих  государственные  должности,  и  иных  лиц  их доходам". Если правовые основания для представления указанных сведений отсутствуют, данный раздел не заполняется.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" w:name="P251"/>
      <w:bookmarkEnd w:id="6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&lt;2&gt;   Указываются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 и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реквизиты  документа,  являющегося законным  основанием для возникновения права собственности. Копия документа  прилагается  к  настоящей  справке. 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Раздел 3. Сведения об имуществе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3.1. Недвижимое имущество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A450D9" w:rsidRPr="00A450D9" w:rsidTr="000A513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собственности </w:t>
            </w:r>
            <w:hyperlink w:anchor="P35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приобретения и источник средств </w:t>
            </w:r>
            <w:hyperlink w:anchor="P357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</w:tr>
      <w:tr w:rsidR="00A450D9" w:rsidRPr="00A450D9" w:rsidTr="000A513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0A513E" w:rsidRPr="00A450D9" w:rsidTr="000A513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513E" w:rsidRPr="00A450D9" w:rsidRDefault="000A513E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Земельные участки </w:t>
            </w:r>
            <w:hyperlink w:anchor="P365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72E92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366320, Курчалоевский район, с. Ялхой-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Мохк,ул.А.А.</w:t>
            </w:r>
            <w:proofErr w:type="gramEnd"/>
          </w:p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Кадырова,71</w:t>
            </w: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300</w:t>
            </w: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Свидетельство о государственн</w:t>
            </w:r>
            <w:r w:rsidR="00713B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ой регистрации права 95АА 20:06:310200:4</w:t>
            </w:r>
          </w:p>
        </w:tc>
      </w:tr>
      <w:tr w:rsidR="00A450D9" w:rsidRPr="00A450D9" w:rsidTr="000A513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0A513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A513E" w:rsidRPr="00A450D9" w:rsidTr="000A513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A513E" w:rsidRPr="00A450D9" w:rsidRDefault="000A513E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Жилой дом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972E92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366320, Курчалоевский район, с. Ялхой-</w:t>
            </w:r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Мохк,ул.А.А.</w:t>
            </w:r>
            <w:proofErr w:type="gramEnd"/>
          </w:p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Кадырова,71</w:t>
            </w: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A513E" w:rsidRPr="00A450D9" w:rsidRDefault="000A513E" w:rsidP="000A51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Свидетельство о государственн</w:t>
            </w:r>
            <w:r w:rsidR="00713B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ой регистрации права 95АА 20:06:0000000:2189</w:t>
            </w:r>
          </w:p>
        </w:tc>
      </w:tr>
      <w:tr w:rsidR="00A450D9" w:rsidRPr="00A450D9" w:rsidTr="000A513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0A513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0A513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0A513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0A513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0A513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0A513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0A513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0A513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0A513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0A513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" w:name="P353"/>
      <w:bookmarkEnd w:id="7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которых  находится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имущество;  для  долевой  собственности указывается доля лица, сведения об имуществе которого представляются.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8" w:name="P357"/>
      <w:bookmarkEnd w:id="8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&lt;2&gt; Указываются   наименование   и   реквизиты  документа,  являющегося законным основанием  для  возникновения  права  собственности,  а  также  в случаях, предусмотренных </w:t>
      </w:r>
      <w:hyperlink r:id="rId6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частью 1 статьи 4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 закона  от  7  мая 2013 г. N 79-ФЗ "О запрете  отдельным  категориям  лиц  открывать  и 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 пользоваться  иностранными  финансовыми  инструментами",  источник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получения средств, за счет которых приобретено имущество.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" w:name="P365"/>
      <w:bookmarkEnd w:id="9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вид земельного участка (пая, доли): под индивидуальное жилищное строительство,</w:t>
      </w:r>
      <w:r w:rsidR="00E42B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дачный, садовый, приусадебный, огородный и другие.  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3.2. Транспортные средства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A450D9" w:rsidRPr="00A450D9" w:rsidTr="008B33A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собственности </w:t>
            </w:r>
            <w:hyperlink w:anchor="P442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 регистрации</w:t>
            </w:r>
          </w:p>
        </w:tc>
      </w:tr>
      <w:tr w:rsidR="00A450D9" w:rsidRPr="00A450D9" w:rsidTr="008B33AD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A450D9" w:rsidRPr="00A450D9" w:rsidTr="008B33A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450D9" w:rsidRPr="00A450D9" w:rsidRDefault="00132EF3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  <w:r w:rsidR="00132EF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Коррола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450D9" w:rsidRPr="00A450D9" w:rsidRDefault="00132EF3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РЕО2 г.Гудермес</w:t>
            </w:r>
          </w:p>
        </w:tc>
      </w:tr>
      <w:tr w:rsidR="00A450D9" w:rsidRPr="00A450D9" w:rsidTr="008B33A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0D9" w:rsidRPr="00A450D9" w:rsidTr="008B33A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0D9" w:rsidRPr="00A450D9" w:rsidTr="008B33A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0D9" w:rsidRPr="00A450D9" w:rsidTr="008B33A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450D9" w:rsidRPr="00A450D9" w:rsidTr="008B33A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50D9" w:rsidRPr="00A450D9" w:rsidRDefault="00A450D9" w:rsidP="00A450D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0" w:name="P442"/>
      <w:bookmarkEnd w:id="10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  Указывается   вид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собственности  (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индивидуальная,  общая);  для совместной собственности указываются иные лица (Ф.И.О. или наименование), в собственности   которых  находится  имущество;  для  долевой  собственности указывается доля лица, сведения об имуществе которого представляются. 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Раздел 4. Сведения о счетах в банках и иных кредитных организациях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A450D9" w:rsidRPr="00A450D9" w:rsidTr="008B33AD">
        <w:tc>
          <w:tcPr>
            <w:tcW w:w="56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2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и валюта счета </w:t>
            </w:r>
            <w:hyperlink w:anchor="P48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441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Дата открытия счета</w:t>
            </w:r>
          </w:p>
        </w:tc>
        <w:tc>
          <w:tcPr>
            <w:tcW w:w="144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Остаток на счете </w:t>
            </w:r>
            <w:hyperlink w:anchor="P48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226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Сумма поступивших на счет денежных средств </w:t>
            </w:r>
            <w:hyperlink w:anchor="P486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</w:tr>
      <w:tr w:rsidR="00A450D9" w:rsidRPr="00A450D9" w:rsidTr="008B33AD">
        <w:tc>
          <w:tcPr>
            <w:tcW w:w="56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5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441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4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26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450D9" w:rsidRPr="00A450D9" w:rsidTr="008B33AD">
        <w:tc>
          <w:tcPr>
            <w:tcW w:w="56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D9" w:rsidRPr="00A450D9" w:rsidRDefault="00A450D9" w:rsidP="00A4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D9" w:rsidRPr="00A450D9" w:rsidRDefault="00A450D9" w:rsidP="00A4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D9" w:rsidRPr="00A450D9" w:rsidRDefault="00A450D9" w:rsidP="00A4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D9" w:rsidRPr="00A450D9" w:rsidRDefault="00A450D9" w:rsidP="00A4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50D9" w:rsidRPr="00A450D9" w:rsidRDefault="00A450D9" w:rsidP="00A450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6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1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6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2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9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1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4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6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481"/>
      <w:bookmarkEnd w:id="11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вид счета (депозитный, текущий, расчетный, ссудный  и  другие) и валюта счета.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P483"/>
      <w:bookmarkEnd w:id="12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 Остаток  на  счете указывается по состоянию на отчетную дату.  Для счетов  в  иностранной  валюте  остаток указывается в рублях по курсу  Банка России на отчетную дату.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3" w:name="P486"/>
      <w:bookmarkEnd w:id="13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общая сумма денежных поступлений на счет за  отчетный период  в  случаях,  если  указанная сумма превышает общий доход лица и его супруга 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  <w:bookmarkStart w:id="14" w:name="P493"/>
      <w:bookmarkEnd w:id="14"/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Раздел 5. Сведения о ценных бумагах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5" w:name="P495"/>
      <w:bookmarkEnd w:id="15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5.1. Акции и иное участие в коммерческих организациях и фондах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A450D9" w:rsidRPr="00A450D9" w:rsidTr="008B33AD">
        <w:tc>
          <w:tcPr>
            <w:tcW w:w="55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5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и организационно-правовая форма организации </w:t>
            </w:r>
            <w:hyperlink w:anchor="P54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221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Местонахождение организации (адрес)</w:t>
            </w:r>
          </w:p>
        </w:tc>
        <w:tc>
          <w:tcPr>
            <w:tcW w:w="156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Уставный капитал </w:t>
            </w:r>
            <w:hyperlink w:anchor="P545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12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Доля участия </w:t>
            </w:r>
            <w:hyperlink w:anchor="P549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154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участия </w:t>
            </w:r>
            <w:hyperlink w:anchor="P552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</w:tr>
      <w:tr w:rsidR="00A450D9" w:rsidRPr="00A450D9" w:rsidTr="008B33AD">
        <w:tc>
          <w:tcPr>
            <w:tcW w:w="55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5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21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6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54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450D9" w:rsidRPr="00A450D9" w:rsidTr="008B33AD">
        <w:tc>
          <w:tcPr>
            <w:tcW w:w="55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5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5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5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5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5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5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5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5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250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1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6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54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6" w:name="P541"/>
      <w:bookmarkEnd w:id="16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 полное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или  сокращенное  официальное   наименование организации  и  ее  организационно-правовая  форма  (акционерное  общество, общество  с  ограниченной  ответственностью, товарищество, производственный  кооператив, фонд и другие).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P545"/>
      <w:bookmarkEnd w:id="17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 Уставный  капитал  указывается  согласно учредительным  документам организации   по  состоянию  на  отчетную  дату.  Для  уставных  капиталов, выраженных  в  иностранной валюте, уставный капитал указывается в рублях по курсу Банка России на отчетную дату.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8" w:name="P549"/>
      <w:bookmarkEnd w:id="18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&lt;3&gt;  Доля  участия  выражается  в процентах от уставного капитала.  Для акционерных  обществ  указываются  также номинальная стоимость и количество акций.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9" w:name="P552"/>
      <w:bookmarkEnd w:id="19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&lt;4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основание  приобретения  доли участия  (учредительный договор,  приватизация,  покупка,  мена, дарение, наследование и другие), а также реквизиты (дата, номер) соответствующего договора или акта.   </w:t>
      </w: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5.2. Иные ценные бумаги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ценной бумаги </w:t>
            </w:r>
            <w:hyperlink w:anchor="P61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Лицо, выпустившее ценную бумагу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Общее количество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Общая стоимость </w:t>
            </w:r>
            <w:hyperlink w:anchor="P616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33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4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547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5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10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Итого   по   </w:t>
      </w:r>
      <w:hyperlink w:anchor="P493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разделу   5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"Сведения   о   ценных   бумагах"  суммарная  декларированная стоимость ценных бумаг, включая доли участия в коммерческих  организациях (руб.),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0" w:name="P613"/>
      <w:bookmarkEnd w:id="20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&lt;1&gt; Указываются все  ценные  бумаги  по  видам  (облигации,  векселя  и  другие), за исключением акций, указанных в </w:t>
      </w:r>
      <w:hyperlink w:anchor="P495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подразделе  5.1</w:t>
        </w:r>
      </w:hyperlink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"Акции  и  иное  участие в коммерческих организациях и фондах".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1" w:name="P616"/>
      <w:bookmarkEnd w:id="21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общая  стоимость ценных бумаг данного вида исходя  из стоимости  их  приобретения (если ее нельзя определить - исходя из рыночной  стоимости  или  номинальной  стоимости).  Для  обязательств,  выраженных  в  иностранной валюте, стоимость указывается в рублях по курсу Банка России на отчетную дату.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Раздел 6. Сведения об обязательствах имущественного характера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6.1. Объекты недвижимого имущества, находящиеся в пользовании </w:t>
      </w:r>
      <w:hyperlink w:anchor="P658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&lt;1&gt;</w:t>
        </w:r>
      </w:hyperlink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7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имущества </w:t>
            </w:r>
            <w:hyperlink w:anchor="P659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9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Вид и сроки пользования </w:t>
            </w:r>
            <w:hyperlink w:anchor="P661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180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пользования </w:t>
            </w:r>
            <w:hyperlink w:anchor="P66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228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Местонахождение (адрес)</w:t>
            </w:r>
          </w:p>
        </w:tc>
        <w:tc>
          <w:tcPr>
            <w:tcW w:w="135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</w:tr>
      <w:tr w:rsidR="00A450D9" w:rsidRPr="00A450D9" w:rsidTr="00132EF3">
        <w:trPr>
          <w:trHeight w:val="603"/>
        </w:trPr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80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28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5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A450D9" w:rsidRPr="00A450D9" w:rsidRDefault="00A450D9" w:rsidP="00FD03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8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5" w:type="dxa"/>
          </w:tcPr>
          <w:p w:rsidR="00A450D9" w:rsidRPr="00A450D9" w:rsidRDefault="00A450D9" w:rsidP="00FD030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28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35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50D9" w:rsidRPr="00A450D9" w:rsidTr="008B33AD">
        <w:tc>
          <w:tcPr>
            <w:tcW w:w="5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72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93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80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28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5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P658"/>
      <w:bookmarkEnd w:id="22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Указываются по состоянию на отчетную дату.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3" w:name="P659"/>
      <w:bookmarkEnd w:id="23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вид  недвижимого имущества (земельный участок,  жилой  дом, дача и другие).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P661"/>
      <w:bookmarkEnd w:id="24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вид пользования (аренда, безвозмездное пользование  и  другие) и сроки пользования.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5" w:name="P663"/>
      <w:bookmarkEnd w:id="25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&lt;4&gt;    Указываются   основание    пользования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договор,   фактическое  предоставление  и другие),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а также реквизиты (дата, номер) соответствующего  договора или акта.</w:t>
      </w:r>
    </w:p>
    <w:p w:rsidR="00846B77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B77" w:rsidRDefault="00846B77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6.2. Срочные обязательства финансового характера </w:t>
      </w:r>
      <w:hyperlink w:anchor="P709" w:history="1">
        <w:r w:rsidRPr="00A450D9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&lt;1&gt;</w:t>
        </w:r>
      </w:hyperlink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A450D9" w:rsidRPr="00A450D9" w:rsidTr="008B33AD">
        <w:tc>
          <w:tcPr>
            <w:tcW w:w="57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79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Содержание обязательства </w:t>
            </w:r>
            <w:hyperlink w:anchor="P713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45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Кредитор (должник) </w:t>
            </w:r>
            <w:hyperlink w:anchor="P714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169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Основание возникновения </w:t>
            </w:r>
            <w:hyperlink w:anchor="P716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278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Сумма обязательства/размер обязательства по состоянию на отчетную дату </w:t>
            </w:r>
            <w:hyperlink w:anchor="P718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&lt;5&gt;</w:t>
              </w:r>
            </w:hyperlink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(руб.)</w:t>
            </w:r>
          </w:p>
        </w:tc>
        <w:tc>
          <w:tcPr>
            <w:tcW w:w="130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Условия обязательства </w:t>
            </w:r>
            <w:hyperlink w:anchor="P722" w:history="1">
              <w:r w:rsidRPr="00A450D9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&lt;6&gt;</w:t>
              </w:r>
            </w:hyperlink>
          </w:p>
        </w:tc>
      </w:tr>
      <w:tr w:rsidR="00A450D9" w:rsidRPr="00A450D9" w:rsidTr="008B33AD">
        <w:tc>
          <w:tcPr>
            <w:tcW w:w="57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9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45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69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78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30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A450D9" w:rsidRPr="00A450D9" w:rsidTr="008B33AD">
        <w:tc>
          <w:tcPr>
            <w:tcW w:w="57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79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5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78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0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7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79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5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78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0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  <w:tr w:rsidR="00A450D9" w:rsidRPr="00A450D9" w:rsidTr="008B33AD">
        <w:tc>
          <w:tcPr>
            <w:tcW w:w="578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79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456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694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2785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  <w:tc>
          <w:tcPr>
            <w:tcW w:w="1302" w:type="dxa"/>
          </w:tcPr>
          <w:p w:rsidR="00A450D9" w:rsidRPr="00A450D9" w:rsidRDefault="00A450D9" w:rsidP="00A450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450D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</w:p>
        </w:tc>
      </w:tr>
    </w:tbl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P709"/>
      <w:bookmarkEnd w:id="26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&lt;1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имеющиеся  на  отчетную  дату  срочные  обязательства  финансового  характера  на  сумму,  равную  или  превышающую  500 000 руб.,кредитором   или   должником   по   которым   является  лицо,  сведения  об  обязательствах  которого  представляются.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7" w:name="P713"/>
      <w:bookmarkEnd w:id="27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&lt;2&gt; Указывается существо обязательства (заем, кредит и другие).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8" w:name="P714"/>
      <w:bookmarkEnd w:id="28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&lt;3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Указывается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вторая  сторона обязательства: кредитор или  должник, его фамилия, имя и отчество (наименование юридического лица), адрес.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9" w:name="P716"/>
      <w:bookmarkEnd w:id="29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&lt;4&gt;   Указываются   основание   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 обязательства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,  а  также реквизиты (дата, номер) соответствующего договора или акта.</w:t>
      </w:r>
    </w:p>
    <w:p w:rsidR="00A450D9" w:rsidRPr="00A450D9" w:rsidRDefault="00A450D9" w:rsidP="00A450D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0" w:name="P718"/>
      <w:bookmarkEnd w:id="30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&lt;5</w:t>
      </w:r>
      <w:proofErr w:type="gramStart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>&gt;  Указываются</w:t>
      </w:r>
      <w:proofErr w:type="gramEnd"/>
      <w:r w:rsidRPr="00A450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сумма основного обязательства (без суммы процентов)  и размер  обязательства  по  состоянию  на  отчетную  дату. Для обязательств, выраженных  в иностранной валюте, сумма указывается в рублях по курсу Банка России на отчетную дату.</w:t>
      </w:r>
    </w:p>
    <w:p w:rsidR="00E87F78" w:rsidRDefault="00E87F78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/>
    <w:p w:rsidR="00690BAB" w:rsidRDefault="00690BAB">
      <w:r w:rsidRPr="00690BAB">
        <w:rPr>
          <w:noProof/>
          <w:lang w:eastAsia="ru-RU"/>
        </w:rPr>
        <w:lastRenderedPageBreak/>
        <w:drawing>
          <wp:inline distT="0" distB="0" distL="0" distR="0">
            <wp:extent cx="6168968" cy="8482330"/>
            <wp:effectExtent l="0" t="0" r="0" b="0"/>
            <wp:docPr id="1" name="Рисунок 1" descr="C:\Users\Director\Pictures\2019-04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Pictures\2019-04-27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426" cy="848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1" w:name="_GoBack"/>
      <w:bookmarkEnd w:id="31"/>
    </w:p>
    <w:sectPr w:rsidR="00690BAB" w:rsidSect="00B9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840"/>
    <w:rsid w:val="000A513E"/>
    <w:rsid w:val="00132EF3"/>
    <w:rsid w:val="00486032"/>
    <w:rsid w:val="00560282"/>
    <w:rsid w:val="006539A0"/>
    <w:rsid w:val="00690BAB"/>
    <w:rsid w:val="00713B07"/>
    <w:rsid w:val="00846B77"/>
    <w:rsid w:val="0086591E"/>
    <w:rsid w:val="008B33AD"/>
    <w:rsid w:val="008E4A46"/>
    <w:rsid w:val="00972E92"/>
    <w:rsid w:val="009920F7"/>
    <w:rsid w:val="00A450D9"/>
    <w:rsid w:val="00B96EF6"/>
    <w:rsid w:val="00C50BCF"/>
    <w:rsid w:val="00D413AA"/>
    <w:rsid w:val="00E42BA6"/>
    <w:rsid w:val="00E60840"/>
    <w:rsid w:val="00E87F78"/>
    <w:rsid w:val="00F358C0"/>
    <w:rsid w:val="00FD0308"/>
    <w:rsid w:val="00FD7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ECED"/>
  <w15:docId w15:val="{A82170A4-AED0-4F50-B7E2-14929330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450D9"/>
  </w:style>
  <w:style w:type="paragraph" w:customStyle="1" w:styleId="ConsPlusNormal">
    <w:name w:val="ConsPlusNormal"/>
    <w:rsid w:val="00A450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50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45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135BF2FD7F5CFCF9E2D3AA06DC3660E979BB9300846A8E766516B898CF6AB474294A6C88CACB6C0vC25K" TargetMode="External"/><Relationship Id="rId5" Type="http://schemas.openxmlformats.org/officeDocument/2006/relationships/hyperlink" Target="consultantplus://offline/ref=8135BF2FD7F5CFCF9E2D3AA06DC3660E9492B1330B44A8E766516B898CF6AB474294A6C88CACB6C1vC22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5A23-CDF9-4F12-BDDC-5DC5EBFA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16</cp:revision>
  <dcterms:created xsi:type="dcterms:W3CDTF">2019-04-25T12:21:00Z</dcterms:created>
  <dcterms:modified xsi:type="dcterms:W3CDTF">2019-04-27T13:28:00Z</dcterms:modified>
</cp:coreProperties>
</file>